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284C" w14:textId="266B6972" w:rsidR="00685D04" w:rsidRDefault="00685D04" w:rsidP="0071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 w:rsidRPr="00523400">
        <w:rPr>
          <w:rFonts w:ascii="Times New Roman" w:eastAsia="Times New Roman" w:hAnsi="Times New Roman" w:hint="eastAsia"/>
          <w:sz w:val="24"/>
          <w:szCs w:val="24"/>
          <w:lang w:eastAsia="hr-HR"/>
        </w:rPr>
        <w:t>č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lanka 2</w:t>
      </w:r>
      <w:r w:rsidR="007101A5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 xml:space="preserve">. i </w:t>
      </w:r>
      <w:r w:rsidRPr="00523400">
        <w:rPr>
          <w:rFonts w:ascii="Times New Roman" w:eastAsia="Times New Roman" w:hAnsi="Times New Roman" w:hint="eastAsia"/>
          <w:sz w:val="24"/>
          <w:szCs w:val="24"/>
          <w:lang w:eastAsia="hr-HR"/>
        </w:rPr>
        <w:t>č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lanka 44. stavak 1.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to</w:t>
      </w:r>
      <w:r w:rsidRPr="00523400">
        <w:rPr>
          <w:rFonts w:ascii="Times New Roman" w:eastAsia="Times New Roman" w:hAnsi="Times New Roman" w:hint="eastAsia"/>
          <w:sz w:val="24"/>
          <w:szCs w:val="24"/>
          <w:lang w:eastAsia="hr-HR"/>
        </w:rPr>
        <w:t>č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ka 4. i stavak 2. Zakona o komunalnom gospodarstvu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Pr="00523400">
        <w:rPr>
          <w:rFonts w:ascii="Times New Roman" w:eastAsia="Times New Roman" w:hAnsi="Times New Roman" w:hint="eastAsia"/>
          <w:sz w:val="24"/>
          <w:szCs w:val="24"/>
          <w:lang w:eastAsia="hr-HR"/>
        </w:rPr>
        <w:t>“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Pr="00523400">
        <w:rPr>
          <w:rFonts w:ascii="Times New Roman" w:eastAsia="Times New Roman" w:hAnsi="Times New Roman" w:hint="eastAsia"/>
          <w:sz w:val="24"/>
          <w:szCs w:val="24"/>
          <w:lang w:eastAsia="hr-HR"/>
        </w:rPr>
        <w:t>“</w:t>
      </w:r>
      <w:r w:rsidRPr="00523400">
        <w:rPr>
          <w:rFonts w:ascii="Times New Roman" w:eastAsia="Times New Roman" w:hAnsi="Times New Roman"/>
          <w:sz w:val="24"/>
          <w:szCs w:val="24"/>
          <w:lang w:eastAsia="hr-HR"/>
        </w:rPr>
        <w:t xml:space="preserve"> broj 68/18, 110/18, 32/20, 145/24)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i članka 3</w:t>
      </w:r>
      <w:r w:rsidR="007101A5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Statuta Grada Otočca („Službeni vjesnik Grada Otočca“ br. 9/21), Gradsko vijeće Grada Otočca na sjednici održanoj dana </w:t>
      </w:r>
      <w:r w:rsidR="007101A5">
        <w:rPr>
          <w:rFonts w:ascii="Times New Roman" w:eastAsia="Times New Roman" w:hAnsi="Times New Roman"/>
          <w:sz w:val="24"/>
          <w:szCs w:val="24"/>
          <w:lang w:eastAsia="hr-HR"/>
        </w:rPr>
        <w:t>-----------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2025. godine, donosi </w:t>
      </w:r>
    </w:p>
    <w:p w14:paraId="1F6CB1AB" w14:textId="77777777" w:rsidR="00685D04" w:rsidRDefault="00685D04" w:rsidP="00685D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E8C098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ODLUKU</w:t>
      </w:r>
    </w:p>
    <w:p w14:paraId="27314809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obavljanju dimnjačarskih poslova</w:t>
      </w:r>
    </w:p>
    <w:p w14:paraId="28A53951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594AD2B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I. OPĆE ODREDBE</w:t>
      </w:r>
    </w:p>
    <w:p w14:paraId="13C4352C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93897B2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B208924" w14:textId="32236FD6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(1) Ovom se Odlukom uređuje obavljanje dimnjačarskih poslova na području </w:t>
      </w:r>
      <w:r w:rsidR="007101A5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rada Otočca.</w:t>
      </w:r>
    </w:p>
    <w:p w14:paraId="6A39FF1F" w14:textId="77777777" w:rsidR="00685D04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Obavljanje dimnjačarskih poslova je uslužna komunalna djelatnost, koja se mora obavljati kontinuirano, kvalitetno i u skladu s pravilima struke radi sprječavanja opasnosti od požara, eksplozije, trovanja, te onečišćenja zraka sa svrhom zaštite ljudskog zdravlja i imovine.</w:t>
      </w:r>
    </w:p>
    <w:p w14:paraId="4DFD2852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400A663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27FBDA37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Pod obavljanjem dimnjačarskih poslova u smislu ove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Odluke podrazumijeva se:</w:t>
      </w:r>
    </w:p>
    <w:p w14:paraId="03EF36F1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provjera ispravnosti i funkcioniranja dimnjaka i uređaja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za loženje,</w:t>
      </w:r>
    </w:p>
    <w:p w14:paraId="0B1B6F8E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obavljanje redovnih i izvanrednih pregleda dimnjaka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uređaja za loženje,</w:t>
      </w:r>
    </w:p>
    <w:p w14:paraId="3693504F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čišćenje dimnjaka i uređaja za loženje,</w:t>
      </w:r>
    </w:p>
    <w:p w14:paraId="4C7CC99B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poduzimanje mjera za sprječavanje opasnosti od požara,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eksplozija, trovanja te onečišćenja zraka, kako ne bi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nastupile štetne posljedice zbog neispravnosti dimnjaka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uređaja za loženje.</w:t>
      </w:r>
    </w:p>
    <w:p w14:paraId="6A4F1027" w14:textId="77777777" w:rsidR="00685D04" w:rsidRPr="0061045D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(2) Pod dimnjakom se u smislu ove Odluke smatra </w:t>
      </w:r>
      <w:proofErr w:type="spellStart"/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usponski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dimovodni kanal, sabirnica čađe, priključna cijev uređaja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za loženje i drugi dijelovi dimnjaka.</w:t>
      </w:r>
    </w:p>
    <w:p w14:paraId="762BA7FE" w14:textId="77777777" w:rsidR="00685D04" w:rsidRDefault="00685D04" w:rsidP="007101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Uređaji za loženje u smislu ove Odluke su uređaji za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izgaranje krutih, tekućih ili plinovitih tvari, priključeni 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dimovodni objekt ili uređaji za odvod ispušnih plinova.</w:t>
      </w:r>
    </w:p>
    <w:p w14:paraId="03D8B6D6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BEAD116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6A640C4F" w14:textId="2F79AAC4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(1) Dimnjačarske poslove na području </w:t>
      </w:r>
      <w:r w:rsidR="007101A5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mogu obavljati pravne ili fizičke osobe koje su registrirane za djelatnost obavljanja dimnjačarskih poslova i koji su s Gradom Otočcem kao davateljem koncesije zaključili ugovor o koncesiji (u daljnjem tekstu: Ovlašteni dimnjačar), a na temelju prethodno provedenog postupka dodjele koncesije.</w:t>
      </w:r>
    </w:p>
    <w:p w14:paraId="1B39324E" w14:textId="2D4E18E3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(2) Područje </w:t>
      </w:r>
      <w:r w:rsidR="007101A5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čini jedinstveno dimnjačarsko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područje.</w:t>
      </w:r>
    </w:p>
    <w:p w14:paraId="7C4B9A9F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Obavljanje dimnjačarskih poslova povjerava se Ovlaštenom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dimnjačaru na rok od pet godina.</w:t>
      </w:r>
    </w:p>
    <w:p w14:paraId="7B77C01E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(4) Rok na koji je koncesija dana računa se od dana sklapanja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ugovora o koncesiji, odnosno od dana stupanja 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snagu ugovora ako se taj dan razlikuje od dana sklapanja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ugovora o koncesiji.</w:t>
      </w:r>
    </w:p>
    <w:p w14:paraId="3C123091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0DDF349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14:paraId="7DCAEB5E" w14:textId="2402CBCF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Ovlašteni dimnjačar plaća Gradu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Otočcu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godišnju novčanu naknadu za koncesiju utvrđenu ugovorom o koncesiji.</w:t>
      </w:r>
    </w:p>
    <w:p w14:paraId="6CB469A9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046639E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II. POSTUPAK DAVANJA KONCESIJE</w:t>
      </w:r>
    </w:p>
    <w:p w14:paraId="07687B8B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58407D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14:paraId="2AAECFB5" w14:textId="5AEE3D1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(1) Na postupak davanja koncesije primjenjuju se odredbe zakona kojima se uređuju komunalno gospodarstvo, koncesija te odredbe odluka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kojima se uređuj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način i uvjeti za obavljanje komunalne djelatnosti na temelju ugovora o koncesiji.</w:t>
      </w:r>
    </w:p>
    <w:p w14:paraId="0F63137F" w14:textId="7FBE4F96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(2) Pripremne radnje za davanje koncesije te tehničke i stručne poslove provod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 Jedinstveni upravni odjel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 (dalje: JUO)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66EFA036" w14:textId="0A541496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(3) Postupak davanja koncesije za obavljanje dimnjačarskih poslova na području </w:t>
      </w:r>
      <w:r w:rsidR="007101A5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započinje danom objave obavijesti o namjeri davanja koncesije u Elektroničkom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oglasniku javne nabave Republike Hrvatske, a završava izvršnošću odluke o davanju koncesije ili odluke o poništenju postupka davanja koncesije.</w:t>
      </w:r>
    </w:p>
    <w:p w14:paraId="11E236D9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(4) Obavijest o namjeri davanja koncesije radi obavljanja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poslova objavljuje se u Elektroničkom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oglasniku javne nabave Republike Hrvatske (EOJN) i 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internetskim stranicama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, s navedenim datumom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objave u EOJN.</w:t>
      </w:r>
    </w:p>
    <w:p w14:paraId="2E5EE6A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(5) Odluku o davanju koncesije, odluku o izmjeni odluke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 davanju koncesije, odluke o poništenju postupka davanja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koncesije i odluke o raskidu ugovora o koncesiji donosi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Gradsko vijeće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09C30A2F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(6) Gradonačelnik sklapa ugovor o koncesiji s odabranim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ponuditeljem na temelju odluke o davanju koncesije.</w:t>
      </w:r>
    </w:p>
    <w:p w14:paraId="1A6A5011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(7) Ugovor o koncesiji obvezno sadrži odredbe propisane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Zakonom o komunalnom gospodarstvu i Zakonom 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koncesijama.</w:t>
      </w:r>
    </w:p>
    <w:p w14:paraId="7B8E6F5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25274A3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III. NAČIN OBAVLJANJA DIMNJAČARSKIH POSLOVA</w:t>
      </w:r>
    </w:p>
    <w:p w14:paraId="505159D2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EFA780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13F9CE04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Ovlašteni dimnjačar obavlja dimnjačarske poslove na temelju godišnjeg plana pregleda i čišćenja dimnjaka i uređaja za loženje.</w:t>
      </w:r>
    </w:p>
    <w:p w14:paraId="7161343C" w14:textId="75E31CCB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Ovlašteni dimnjačar je dužan izraditi godišnji plan pregleda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čišćenja dimnjaka te ga dostaviti za tekuću godinu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 roku od 30 dana od dana sklapanja ugovora o koncesiji,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 do kraja mjeseca prosinca za svaku sljedeću godinu za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vrijeme trajanja koncesije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JUO-u Grada 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391DD842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(3) Ovlašteni dimnjačar je dužan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JUO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Otočca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dostaviti godišnje izvješće o obavljenim</w:t>
      </w:r>
    </w:p>
    <w:p w14:paraId="48FE3C8F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dimnjačarskim poslov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ima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najkasnije do 31. ožujka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tekuće godine za proteklu godinu.</w:t>
      </w:r>
    </w:p>
    <w:p w14:paraId="5C6618F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(4) Na zahtjev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Ovlašteni dimnjačar je 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obvezi izraditi i dostaviti i posebna izvješća o obavljanju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poslova.</w:t>
      </w:r>
    </w:p>
    <w:p w14:paraId="53D85521" w14:textId="4DB0A343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(5) Ovlašteni dimnjačar je dužan jednom godišnje do početka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sezone grijanja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JUO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Grada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podnijeti izviješće o promjenama broja i vrste dimnjaka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 području </w:t>
      </w:r>
      <w:r w:rsidR="007101A5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2D46C2EF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(6) Ovlašteni dimnjačar je dužan dostaviti mjesečno izvješće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 popisu korisnika koji nisu dozvolili pregled dimnjaka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uređaja za loženje.</w:t>
      </w:r>
    </w:p>
    <w:p w14:paraId="0EB10C8A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93AC913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7.</w:t>
      </w:r>
    </w:p>
    <w:p w14:paraId="1F40A78F" w14:textId="77777777" w:rsidR="00685D04" w:rsidRPr="00A10F98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Vlasnici ili korisnici zgrada, stanova, poslovnih prostora,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objekata i postrojenja (u daljnjem tekstu: Korisnik usluge)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dužni su voditi brigu da se dimnjaci i uređaji za loženje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redovito čiste i održavaju u ispravnom stanju sukladno pozitivnim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propisima.</w:t>
      </w:r>
    </w:p>
    <w:p w14:paraId="0E68E1A2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A4BEAB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8.</w:t>
      </w:r>
    </w:p>
    <w:p w14:paraId="13339684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Korisnik usluge dužan je Ovlaštenom dimnjačaru:</w:t>
      </w:r>
    </w:p>
    <w:p w14:paraId="3D220B1D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omogućiti pregled i čišćenje dimnjaka i uređaja za loženje,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5E11241C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dati podatak o broju i vrsti uređaja za loženje i dimnjaka,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 o sezoni loženja,</w:t>
      </w:r>
    </w:p>
    <w:p w14:paraId="52A33870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omogućiti pristup svakom uređaju za loženje i dimnjaku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koji se koristi.</w:t>
      </w:r>
    </w:p>
    <w:p w14:paraId="5AB8FA9A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572BE97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9.</w:t>
      </w:r>
    </w:p>
    <w:p w14:paraId="1E0655C3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Korisnik usluge ne smije Ovlaštenom dimnjačaru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sprječavati pristup do mjesta za čišćenje i pregled dimnjaka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uređaja za loženje niti ga ometati u obavljanju dimnjačarskih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poslova.</w:t>
      </w:r>
    </w:p>
    <w:p w14:paraId="7414E870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Radi ispravnog pregleda i čišćenja dimnjaka pristup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do vratašca, priključaka, kape dimnjaka i ostalih dijelova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dimnjaka mora uvijek biti slobodan.</w:t>
      </w:r>
    </w:p>
    <w:p w14:paraId="6125FF48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(3) Pri obavljanju dimnjačarskih poslova Ovlašteni dimnjačar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je obvezan voditi brigu o čistoći prostorije Korisnika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usluge.</w:t>
      </w:r>
    </w:p>
    <w:p w14:paraId="09BF4AE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AA8EF96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10.</w:t>
      </w:r>
    </w:p>
    <w:p w14:paraId="0DFC106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Ako Ovlašteni dimnjačar utvrdi da na dimnjaku i/ili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uređaju za loženje postoje nedostaci, pismeno će o tome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obavijestiti Korisnika usluge ili upravitelja zgrade i pozvati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ih da uklone nedostatke u roku koji ne može biti duži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 dva mjeseca.</w:t>
      </w:r>
    </w:p>
    <w:p w14:paraId="1A0E2121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Ako se nedostaci iz stavka 1. ovog članka ne uklone 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utvrđenom roku ili se isti nedostatak ponovo utvrdi i pri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slijedećem čišćenju i pregledu dimnjaka Ovlašteni dimnjačar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će o tome obavijestiti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JUO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Grada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, a ako se radi o uređaju za loženje na plinovito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gorivo i distributere plina.</w:t>
      </w:r>
    </w:p>
    <w:p w14:paraId="2B199D12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Ako Ovlašteni dimnjačar utvrdi postojanje neposredne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opasnosti za živote ljudi i imovine koja može nastati daljnjom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upotrebom dimnjaka i/ili uređaja za loženje, obavijestit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će bez odgode o tome nadležno inspekcijsko tijelo,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vlasniku zabraniti korištene istoga, a dimnjak i/ili uređaj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za loženje označiti oznakom da se ne smije koristiti.</w:t>
      </w:r>
    </w:p>
    <w:p w14:paraId="10AB8A3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FE22F2F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11.</w:t>
      </w:r>
    </w:p>
    <w:p w14:paraId="4338D153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(1) Ovlašteni dimnjačar je dužan voditi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registar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dimnjaka i</w:t>
      </w:r>
      <w:r w:rsidRPr="000B0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uređaja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za loženje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sadrži sljedeće podatke:</w:t>
      </w:r>
    </w:p>
    <w:p w14:paraId="75C34048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ulicu i kućni broj (po potrebi ulaz),</w:t>
      </w:r>
    </w:p>
    <w:p w14:paraId="5E85EFE8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ime i prezime Korisnika usluge odnosno upravitelja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zgrade,</w:t>
      </w:r>
    </w:p>
    <w:p w14:paraId="53518AE5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broj, vrstu i oznaku dimnjaka.</w:t>
      </w:r>
    </w:p>
    <w:p w14:paraId="7A4A5771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(2) Ovlašteni dimnjačar je dužan voditi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evidenciju o pregledu</w:t>
      </w:r>
      <w:r w:rsidRPr="000B0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čišćenju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dimnjaka i uređaja za loženje,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te o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izvođenju</w:t>
      </w:r>
      <w:r w:rsidRPr="000B0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radova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kojima se dimnjak zadržava ili vraća u stanje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određeno projektom građevine.</w:t>
      </w:r>
    </w:p>
    <w:p w14:paraId="11098B9B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Evidencija iz stavka 2. ovoga članka se vodi za svaku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zgradu posebno, a sadrži:</w:t>
      </w:r>
    </w:p>
    <w:p w14:paraId="363D6F08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ulicu i kućni broj (po potrebi ulaz),</w:t>
      </w:r>
    </w:p>
    <w:p w14:paraId="6DD968CF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ime i prezime Korisnika usluge odnosno upravitelja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zgrade,</w:t>
      </w:r>
    </w:p>
    <w:p w14:paraId="4896C469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oznaku dimnjaka koji se pregledavaju,</w:t>
      </w:r>
    </w:p>
    <w:p w14:paraId="5AF9C9AF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datum obavljanja dimnjačarskih poslova,</w:t>
      </w:r>
    </w:p>
    <w:p w14:paraId="3BBB1ABD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vrstu i datum izvođenja radova na dimnjaku - nalaz,</w:t>
      </w:r>
    </w:p>
    <w:p w14:paraId="13FD882C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potpis ovlaštenog dimnjačara,</w:t>
      </w:r>
    </w:p>
    <w:p w14:paraId="005DCCB7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potpis Korisnika usluge odnosno predstavnika stanara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kao potvrdu obavljenih dimnjačarskih poslova.</w:t>
      </w:r>
    </w:p>
    <w:p w14:paraId="29833BF5" w14:textId="2550AC6F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(4) Registar i evidenciju iz stavka 1. i 2. ovog članka Ovlašteni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 je dužan voditi u elektroničkom obliku te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trajno čuvati.</w:t>
      </w:r>
    </w:p>
    <w:p w14:paraId="2A9FF7AE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(5) Ovlašteni dimnjačar je obavezan Gradu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Otočcu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svako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doba omogućiti uvid u registre i evidencije koje je dužan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voditi.</w:t>
      </w:r>
    </w:p>
    <w:p w14:paraId="55ED8F9F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5ABB68F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12.</w:t>
      </w:r>
    </w:p>
    <w:p w14:paraId="77873FB9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Zaposlenici ovlaštenog dimnjačara (u daljnjem tekstu: dimnjačari)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tijekom obavljanja dimnjačarskih poslova dužni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 posjedovati </w:t>
      </w: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iskaznicu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kojom dokazuju svoju istovjetnost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Korisniku usluge i komunalnom redaru.</w:t>
      </w:r>
    </w:p>
    <w:p w14:paraId="1AA489C1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5457A2B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13.</w:t>
      </w:r>
    </w:p>
    <w:p w14:paraId="456CA148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 svrhu održavanja dimnjaka i uređaja za loženje Ovlašteni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 obvezno provodi redovite i izvanredne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preglede i čišćenja.</w:t>
      </w:r>
    </w:p>
    <w:p w14:paraId="6B6667BC" w14:textId="77777777" w:rsidR="000B0118" w:rsidRDefault="000B0118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A13821C" w14:textId="77777777" w:rsidR="000B0118" w:rsidRPr="0061045D" w:rsidRDefault="000B0118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37422F1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6D64F2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14.</w:t>
      </w:r>
    </w:p>
    <w:p w14:paraId="04C67940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Redoviti pregledi u svrhu održavanja dimnjaka provode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se na način određen projektom građevine i pozitivnim</w:t>
      </w:r>
      <w:r w:rsidRPr="00A10F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propisima, a najmanje jedanput godišnje.</w:t>
      </w:r>
    </w:p>
    <w:p w14:paraId="4D263DDA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Redoviti pregled uključuje najmanje:</w:t>
      </w:r>
    </w:p>
    <w:p w14:paraId="4F1FB77A" w14:textId="77777777" w:rsidR="00685D04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vizualni pregled, u kojeg je uključeno utvrđivanje položaja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 veličine pukotina te drugih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0ECE90A6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oštećenja bitnih za očuvanje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tehničkih svojstava dimnjaka,</w:t>
      </w:r>
    </w:p>
    <w:p w14:paraId="258FF52A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tlačnu probu u slučaju sumnje,</w:t>
      </w:r>
    </w:p>
    <w:p w14:paraId="1EBD2354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usklađenost uređaja za loženje i dimnjaka</w:t>
      </w:r>
    </w:p>
    <w:p w14:paraId="5901038A" w14:textId="77777777" w:rsidR="00685D04" w:rsidRPr="0061045D" w:rsidRDefault="00685D04" w:rsidP="00685D04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mjerenje povrata dimnih plinova kod uređaja 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plinsko trošilo.</w:t>
      </w:r>
    </w:p>
    <w:p w14:paraId="16F19D8D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Na način utvrđen u stavku 2. ovog članka obavlja se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pregled dimnjaka prije prve upotrebe uređaja za loženje,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odnosno prije osnovne uporabe ako dimnjak nije bio 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uporabi dulje od godinu dana.</w:t>
      </w:r>
    </w:p>
    <w:p w14:paraId="4E35EA96" w14:textId="22F3E4FC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(4) Prigodom pregleda dimnjaka, isti se obavezno čisti 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način koji je primjeren vrsti dimnjaka (mehanički i/ili na</w:t>
      </w:r>
      <w:r w:rsidR="009E6B0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drugi način).</w:t>
      </w:r>
    </w:p>
    <w:p w14:paraId="05755776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15.</w:t>
      </w:r>
    </w:p>
    <w:p w14:paraId="01A8EA9D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Izvanredni pregled dimnjaka provodi se prije svake promjene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uređaja za loženje ili promjene goriva, nakon svakog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izvanrednog događaja koji može utjecati na tehnička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svojstva dimnjaka ili izaziva sumnju u uporabljivost dimnjaka,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 po inspekcijskom nalazu.</w:t>
      </w:r>
    </w:p>
    <w:p w14:paraId="483D4AF9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72064D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16.</w:t>
      </w:r>
    </w:p>
    <w:p w14:paraId="1B68A71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Pregled i čišćenje uređaja za loženje (peći, etažna ložišta,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proofErr w:type="spellStart"/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predtlačni</w:t>
      </w:r>
      <w:proofErr w:type="spellEnd"/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kotlovi za centralna grijanja, industrijski izmjenjivači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topline i termoenergetski kotlovi) izvodi se sukladno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pozitivnim propisima i pravilima struke, a u svrhu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očuvanja i zaštite okoliša, te provođenja zaštite od požara.</w:t>
      </w:r>
    </w:p>
    <w:p w14:paraId="18DF059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Pregled i čišćenje uređaja za loženje obavlja se jedanput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godišnje, a na zahtjev korisnika i češće.</w:t>
      </w:r>
    </w:p>
    <w:p w14:paraId="3EE5F201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81F824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IV. NAPLATA PRUŽENIH USLUGA</w:t>
      </w:r>
    </w:p>
    <w:p w14:paraId="13194683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17.</w:t>
      </w:r>
    </w:p>
    <w:p w14:paraId="4BB2C35D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Ovlašteni dimnjačar ima pravo na naknadu za obavljanje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poslova, u visini određenoj cjenikom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usluga.</w:t>
      </w:r>
    </w:p>
    <w:p w14:paraId="23FDB45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Naknadu iz stavka 1. ovog članka, sukladno cjeniku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usluga, Ovlaštenom dimnjačaru plaća Korisnik usluge.</w:t>
      </w:r>
    </w:p>
    <w:p w14:paraId="56FBE9C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Ugovorom o koncesiji određuje se način utvrđivanja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naknade za obavljanje dimnjačarskih poslova.</w:t>
      </w:r>
    </w:p>
    <w:p w14:paraId="194493BF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(4) Cjenik dimnjačarskih usluga objavljuje se na internetskoj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stranici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te na oglasnoj ploči i internetskoj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stranici Ovlaštenog dimnjačara.</w:t>
      </w:r>
    </w:p>
    <w:p w14:paraId="76E4C40D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142135E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V. NADZOR</w:t>
      </w:r>
    </w:p>
    <w:p w14:paraId="1EEDE5AD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18.</w:t>
      </w:r>
    </w:p>
    <w:p w14:paraId="2790E03C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Nadzor nad provedbom ove Odluke i obavljanja dimnjačarskih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poslova obavlja komunalni redar.</w:t>
      </w:r>
    </w:p>
    <w:p w14:paraId="7BF73516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U obavljanju nadzora, komunalni redar iz stavka 1.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ovog članka može:</w:t>
      </w:r>
    </w:p>
    <w:p w14:paraId="55BC7E48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kontrolirati vođenje i provedbu godišnjeg plana pregleda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 čišćenja dimnjaka, izdanih računa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3B458293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 vođenje registra dimnjaka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uređaja za loženje,</w:t>
      </w:r>
    </w:p>
    <w:p w14:paraId="74AF02E3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nadzirati obavljanje dimnjačarskih poslova, upozoriti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korisnike usluga i nadležna tijela na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90EB539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opasnosti u slučaju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ne uklanjanja nedostataka na dimnjaku i/ili uređaju za loženje,</w:t>
      </w:r>
    </w:p>
    <w:p w14:paraId="444B482A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na temelju dostavljenog izvješća Ovlaštenog dimnjačara,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pisano upozoriti pravne i fizičke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171C41DC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osobe na obvezu obavljanja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poslova,</w:t>
      </w:r>
    </w:p>
    <w:p w14:paraId="32175D27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- izdavati obvezne prekršajne naloge sukladno odredbama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Prekršajnog zakona.</w:t>
      </w:r>
    </w:p>
    <w:p w14:paraId="2EDA46AD" w14:textId="527238C0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(3) Ovlašteni dimnjačar dužan je komunalnom redaru iz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stavka 1. ovog članka, na njegov zahtjev u ostavljenom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roku, dostaviti tražene podatke, očitovanja i drugu dokumentaciju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koja je potrebna za obavljanje nadzora.</w:t>
      </w:r>
    </w:p>
    <w:p w14:paraId="7D2755EE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6D61DC3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19.</w:t>
      </w:r>
    </w:p>
    <w:p w14:paraId="5F407D2E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Komunalni redar vodi evidenciju o radu Ovlaštenog dimnjačara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odnosno eventualnim pritužbama Korisnika usluga,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načinu rješavanja pritužbi i drugo.</w:t>
      </w:r>
    </w:p>
    <w:p w14:paraId="480F4885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5DE4FF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VI. PREKRŠAJNE ODREDBE</w:t>
      </w:r>
    </w:p>
    <w:p w14:paraId="6D87C372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626B378" w14:textId="69188A8A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20.</w:t>
      </w:r>
    </w:p>
    <w:p w14:paraId="75C00291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Novčanom kaznom u iznosu od 300,00 eura kaznit će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se za prekršaj ovlašteni dimnjačar pravna osoba ili fizička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osoba-obrtnik ako:</w:t>
      </w:r>
    </w:p>
    <w:p w14:paraId="622F7E2B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1. obavlja dimnjačarske poslove bez sklopljenog ugovora</w:t>
      </w:r>
      <w:r w:rsidRPr="00A37B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 koncesiji, protivno odredbi članka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53081D73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3. stavak 1. ove Odluke;</w:t>
      </w:r>
    </w:p>
    <w:p w14:paraId="795E98D8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2. ne obavlja dimnjačarske poslove sukladno godišnjem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planu pregleda i čišćenja dimnjaka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3D1A8F07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uređaja za loženje iz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članka 6. stavak 1. ove Odluke,</w:t>
      </w:r>
    </w:p>
    <w:p w14:paraId="3EEDE36C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3. ne izradi godišnji plan pregleda i čišćenja dimnjaka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uređaja za loženje i ne dostavi ga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473A84F2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nadležnom odjelu u roku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 članka 6. stavak 2. ove Odluke,</w:t>
      </w:r>
    </w:p>
    <w:p w14:paraId="2B0B022B" w14:textId="471E972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4. ne dostavi Gradu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Otočcu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izvješće iz članka 6. stavak 3.,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4., 5. ili 6. ove Odluke,</w:t>
      </w:r>
    </w:p>
    <w:p w14:paraId="605F05AF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5. pri obavljanju dimnjačarskih poslova ne vodi brigu 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čistoći prostorije Korisnika usluge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</w:p>
    <w:p w14:paraId="3869F127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sukladno članku 9. stavak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3. ove Odluke,</w:t>
      </w:r>
    </w:p>
    <w:p w14:paraId="53553232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6. ne obavijesti nadležni upravni odjel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, distributera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plina odnosno nadležno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06737784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inspekcijsko tijelo sukladno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članku 10. stavak 2. i 3. ove Odluke,</w:t>
      </w:r>
    </w:p>
    <w:p w14:paraId="16BCC425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7. ne vodi registar dimnjaka i uređaja za loženje ili evidenciju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 pregledu i čišćenju i dimnjaka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62BD73F7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uređaja za loženje,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te o izvođenju radova kojima se dimnjak zadržava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ili vraća u stanje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</w:p>
    <w:p w14:paraId="1916B13C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određeno projektom građevine, sukladno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članku 11. ove Odluke,</w:t>
      </w:r>
    </w:p>
    <w:p w14:paraId="169A10DC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8. dimnjačar ne posjeduje iskaznicu tijekom obavljanja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dimnjačarskih poslova sukladno članku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F85750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12. ove Odluke,</w:t>
      </w:r>
    </w:p>
    <w:p w14:paraId="2DE774B8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9. ne provodi redovite odnosno izvanredne preglede dimnjaka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sukladno članku 14. i 15. ove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3759541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Odluke,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10. ne provodi preglede i čišćenja uređaja za loženje sukladno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članku 16. ove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</w:p>
    <w:p w14:paraId="70EBB35B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Odluke,</w:t>
      </w:r>
    </w:p>
    <w:p w14:paraId="1D4C949C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11. naplati naknadu za obavljanje dimnjačarskih poslova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protivno odredbi članka 17. stavak 1.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1DEDE38A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ove Odluke,</w:t>
      </w:r>
    </w:p>
    <w:p w14:paraId="4A3EE7D2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12. ne dostavi komunalnom redaru na njegov zahtjev tražene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podatke, očitovanja i drugu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6A503017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dokumentaciju koja 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potrebna za obavljanje nadzora, sukladno članku 18. stavak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 ove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151C32A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Odluke.</w:t>
      </w:r>
    </w:p>
    <w:p w14:paraId="58B8EFCF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(2) Novčanom kaznom u iznosu od 150,00 eura kaznit će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se i odgovorna osoba u pravnoj osobi koja počini prekršaj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 stavka 1. ovoga članka.</w:t>
      </w:r>
    </w:p>
    <w:p w14:paraId="49D4B1F7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FBC1B6E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21.</w:t>
      </w:r>
    </w:p>
    <w:p w14:paraId="6E754ED5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(1) Novčanom kaznom u iznosu od 300,00 eura kaznit će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se za prekršaj pravna osoba ili fizička osoba – obrtnik kao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korisnik usluga, odnosno upravitelj zgrade ako:</w:t>
      </w:r>
    </w:p>
    <w:p w14:paraId="1C395A26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1. onemogući pregled i čišćenje dimnjaka i uređaja za loženje,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odbija dati podatak o broju i vrsti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3B635EA6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uređaja za loženje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 dimnjaka, te o sezoni loženja, onemogući pristup svakom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uređaju za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55E3598" w14:textId="17AFE9E4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loženje i dimnjaku koji se koristi (članak 8. ove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Odluke),</w:t>
      </w:r>
    </w:p>
    <w:p w14:paraId="2C6F23C2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2. sprječava dimnjačaru pristup do mjesta za čišćenje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pregled dimnjaka i uređaja za loženje ili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A3AD792" w14:textId="5E0F72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ga ometa u obavljanju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dimnjačarskih poslova (članak 9. stavak 1. ove Odluke),</w:t>
      </w:r>
    </w:p>
    <w:p w14:paraId="2E6CBD3A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3. ne otkloni utvrđene nedostatke sukladno članku 10. stavak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1. ove Odluke,</w:t>
      </w:r>
    </w:p>
    <w:p w14:paraId="57F6CCBD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288B6CD" w14:textId="18538A8C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(2) Novčanom kaznom u iznosu od 150,00 eura kaznit će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se odgovorna osoba u pravnoj osobi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1CA434F6" w14:textId="463E9D32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koja počini prekršaj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iz stavka 1. ovoga članka.</w:t>
      </w:r>
    </w:p>
    <w:p w14:paraId="1B412E84" w14:textId="77777777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(3) Novčanom kaznom u iznosu od 70,00 eura kaznit će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se fizička osoba – Korisnik usluge koji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62908181" w14:textId="612DB909" w:rsidR="00685D04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počini prekršaj iz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stavka 1. ovoga članka.</w:t>
      </w:r>
    </w:p>
    <w:p w14:paraId="5CC51E48" w14:textId="77777777" w:rsidR="00685D04" w:rsidRPr="0061045D" w:rsidRDefault="00685D04" w:rsidP="00685D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127A9FE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VI. PRIJELAZNE I ZAVRŠNE ODREDBE</w:t>
      </w:r>
    </w:p>
    <w:p w14:paraId="39B13616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22.</w:t>
      </w:r>
    </w:p>
    <w:p w14:paraId="5E74C866" w14:textId="3DF37ECF" w:rsidR="00685D04" w:rsidRPr="0061045D" w:rsidRDefault="00685D04" w:rsidP="0071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Stupanjem na snagu ove Odluke </w:t>
      </w:r>
      <w:r w:rsidR="00F00C4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stavlja se van snage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Odluka o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obavljanju dimnjačarskih poslova („Službeni vjesnik Grada Otočca broj: 1/2011).</w:t>
      </w:r>
    </w:p>
    <w:p w14:paraId="4138EC2A" w14:textId="77777777" w:rsidR="00685D04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FC8CB71" w14:textId="77777777" w:rsidR="00685D04" w:rsidRPr="0061045D" w:rsidRDefault="00685D04" w:rsidP="00685D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/>
          <w:sz w:val="24"/>
          <w:szCs w:val="24"/>
          <w:lang w:eastAsia="hr-HR"/>
        </w:rPr>
        <w:t>Članak 23.</w:t>
      </w:r>
    </w:p>
    <w:p w14:paraId="15319322" w14:textId="77777777" w:rsidR="00685D04" w:rsidRPr="0061045D" w:rsidRDefault="00685D04" w:rsidP="0071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Ova Odluka stupa na snagu osmog dana od dana objave 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Službenom vjesniku Grada Otočca</w:t>
      </w: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>“.</w:t>
      </w:r>
    </w:p>
    <w:p w14:paraId="29E6341A" w14:textId="77777777" w:rsidR="00685D04" w:rsidRDefault="00685D04" w:rsidP="00685D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F699E7C" w14:textId="77777777" w:rsidR="00685D04" w:rsidRPr="0061045D" w:rsidRDefault="00685D04" w:rsidP="00685D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104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GRADSKO VIJEĆE GRADA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OTOČCA</w:t>
      </w:r>
    </w:p>
    <w:p w14:paraId="11F20179" w14:textId="77777777" w:rsidR="00685D04" w:rsidRDefault="00685D04" w:rsidP="00685D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Predsjednik</w:t>
      </w:r>
    </w:p>
    <w:p w14:paraId="7C891265" w14:textId="3A76CD92" w:rsidR="007101A5" w:rsidRDefault="007101A5" w:rsidP="00685D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Kristijan Bakarić,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bacc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 oec.</w:t>
      </w:r>
    </w:p>
    <w:p w14:paraId="449ED2E7" w14:textId="77777777" w:rsidR="0052138B" w:rsidRDefault="0052138B"/>
    <w:sectPr w:rsidR="0052138B" w:rsidSect="00EA7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876B" w14:textId="77777777" w:rsidR="008479F0" w:rsidRDefault="008479F0" w:rsidP="000B0118">
      <w:pPr>
        <w:spacing w:after="0" w:line="240" w:lineRule="auto"/>
      </w:pPr>
      <w:r>
        <w:separator/>
      </w:r>
    </w:p>
  </w:endnote>
  <w:endnote w:type="continuationSeparator" w:id="0">
    <w:p w14:paraId="32A6AD0E" w14:textId="77777777" w:rsidR="008479F0" w:rsidRDefault="008479F0" w:rsidP="000B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E796" w14:textId="77777777" w:rsidR="00F00C4A" w:rsidRDefault="00F00C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149636"/>
      <w:docPartObj>
        <w:docPartGallery w:val="Page Numbers (Bottom of Page)"/>
        <w:docPartUnique/>
      </w:docPartObj>
    </w:sdtPr>
    <w:sdtContent>
      <w:p w14:paraId="007F08D0" w14:textId="06A61942" w:rsidR="00F00C4A" w:rsidRDefault="00F00C4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99012" w14:textId="77777777" w:rsidR="000B0118" w:rsidRDefault="000B011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EDFF" w14:textId="77777777" w:rsidR="00F00C4A" w:rsidRDefault="00F00C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C129" w14:textId="77777777" w:rsidR="008479F0" w:rsidRDefault="008479F0" w:rsidP="000B0118">
      <w:pPr>
        <w:spacing w:after="0" w:line="240" w:lineRule="auto"/>
      </w:pPr>
      <w:r>
        <w:separator/>
      </w:r>
    </w:p>
  </w:footnote>
  <w:footnote w:type="continuationSeparator" w:id="0">
    <w:p w14:paraId="1C99B510" w14:textId="77777777" w:rsidR="008479F0" w:rsidRDefault="008479F0" w:rsidP="000B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30FD" w14:textId="77777777" w:rsidR="00F00C4A" w:rsidRDefault="00F00C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EB8E" w14:textId="77777777" w:rsidR="00F00C4A" w:rsidRDefault="00F00C4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A768" w14:textId="77777777" w:rsidR="00F00C4A" w:rsidRDefault="00F00C4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B87"/>
    <w:multiLevelType w:val="hybridMultilevel"/>
    <w:tmpl w:val="2D08F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7880"/>
    <w:multiLevelType w:val="hybridMultilevel"/>
    <w:tmpl w:val="7AF698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34E05"/>
    <w:multiLevelType w:val="hybridMultilevel"/>
    <w:tmpl w:val="3D961BFA"/>
    <w:lvl w:ilvl="0" w:tplc="5CF0F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37D02"/>
    <w:multiLevelType w:val="hybridMultilevel"/>
    <w:tmpl w:val="3A74081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4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785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929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1709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02"/>
    <w:rsid w:val="000206BA"/>
    <w:rsid w:val="00041C78"/>
    <w:rsid w:val="000B0118"/>
    <w:rsid w:val="000D5502"/>
    <w:rsid w:val="00520769"/>
    <w:rsid w:val="0052138B"/>
    <w:rsid w:val="00685D04"/>
    <w:rsid w:val="007101A5"/>
    <w:rsid w:val="008479F0"/>
    <w:rsid w:val="008B6A27"/>
    <w:rsid w:val="00927235"/>
    <w:rsid w:val="009E6B0D"/>
    <w:rsid w:val="00A27137"/>
    <w:rsid w:val="00D15C61"/>
    <w:rsid w:val="00D36424"/>
    <w:rsid w:val="00EA742C"/>
    <w:rsid w:val="00F00C4A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6311"/>
  <w15:chartTrackingRefBased/>
  <w15:docId w15:val="{258CFCBE-0E5B-4727-8770-E323ECC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04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D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5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55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55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55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5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55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55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5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55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5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5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550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8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D04"/>
    <w:rPr>
      <w:rFonts w:ascii="Calibri" w:eastAsia="Calibri" w:hAnsi="Calibri" w:cs="Times New Roma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8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D04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Šporčić</dc:creator>
  <cp:keywords/>
  <dc:description/>
  <cp:lastModifiedBy>Marija Marković</cp:lastModifiedBy>
  <cp:revision>2</cp:revision>
  <dcterms:created xsi:type="dcterms:W3CDTF">2025-11-15T11:17:00Z</dcterms:created>
  <dcterms:modified xsi:type="dcterms:W3CDTF">2025-11-15T11:17:00Z</dcterms:modified>
</cp:coreProperties>
</file>